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pPr>
      <w:r>
        <w:t>Cookie Policy</w:t>
      </w:r>
    </w:p>
    <w:p>
      <w:pPr>
        <w:widowControl/>
      </w:pPr>
      <w:r>
        <w:rPr>
          <w:b/>
          <w:color w:val="007285"/>
        </w:rPr>
        <w:t>www.smartideasuk.com</w:t>
      </w:r>
    </w:p>
    <w:p>
      <w:pPr>
        <w:widowControl/>
      </w:pPr>
      <w:r>
        <w:rPr>
          <w:i/>
          <w:color w:val="5A6672"/>
          <w:sz w:val="18"/>
        </w:rPr>
        <w:t>Last reviewed: 28 August 2026</w:t>
      </w:r>
    </w:p>
    <w:tbl>
      <w:tblPr>
        <w:tblW w:type="auto" w:w="0"/>
        <w:jc w:val="center"/>
        <w:tblLayout w:type="fixed"/>
        <w:tblLook w:firstColumn="1" w:firstRow="1" w:lastColumn="0" w:lastRow="0" w:noHBand="0" w:noVBand="1" w:val="04A0"/>
      </w:tblPr>
      <w:tblGrid>
        <w:gridCol w:w="9241"/>
      </w:tblGrid>
      <w:tr>
        <w:tc>
          <w:tcPr>
            <w:tcW w:type="dxa" w:w="9241"/>
            <w:vAlign w:val="center"/>
            <w:shd w:fill="EAF4F6"/>
            <w:tcMar>
              <w:top w:w="140" w:type="dxa"/>
              <w:left w:w="140" w:type="dxa"/>
              <w:bottom w:w="140" w:type="dxa"/>
              <w:right w:w="140" w:type="dxa"/>
            </w:tcMar>
          </w:tcPr>
          <w:p>
            <w:r>
              <w:rPr>
                <w:b/>
              </w:rPr>
              <w:t xml:space="preserve">Summary: </w:t>
            </w:r>
            <w:r>
              <w:t>We use essential cookies to operate and secure the website. Optional analytics, functionality or advertising cookies are used only where permitted and, where required, after you have made a choice through our cookie banner.</w:t>
            </w:r>
          </w:p>
        </w:tc>
      </w:tr>
    </w:tbl>
    <w:p>
      <w:pPr>
        <w:pStyle w:val="Heading1"/>
        <w:widowControl/>
        <w:keepNext/>
      </w:pPr>
      <w:r>
        <w:t>1. What are cookies?</w:t>
      </w:r>
    </w:p>
    <w:p>
      <w:pPr>
        <w:widowControl/>
      </w:pPr>
      <w:r>
        <w:t>Cookies are small text files placed on your device when you visit a website. They help websites operate, remember choices and provide information about how the website is used. Similar technologies, such as local storage, may be used for the same purposes.</w:t>
      </w:r>
    </w:p>
    <w:p>
      <w:pPr>
        <w:pStyle w:val="Heading1"/>
        <w:widowControl/>
        <w:keepNext/>
      </w:pPr>
      <w:r>
        <w:t>2. Who we are</w:t>
      </w:r>
    </w:p>
    <w:p>
      <w:pPr>
        <w:widowControl/>
      </w:pPr>
      <w:r>
        <w:t>This website is operated by Smartideas UK Limited, registered in England and Wales under company number 04451776. Our registered office is Unit 1 Enterprise Court, Leeds, LS25 4BU.</w:t>
      </w:r>
    </w:p>
    <w:p>
      <w:pPr>
        <w:widowControl/>
      </w:pPr>
      <w:r>
        <w:t>If you have any questions about this policy or our use of cookies, contact us at info@smartideasuk.com or telephone 01133 229 500.</w:t>
      </w:r>
    </w:p>
    <w:p>
      <w:pPr>
        <w:pStyle w:val="Heading1"/>
        <w:widowControl/>
        <w:keepNext/>
      </w:pPr>
      <w:r>
        <w:t>3. How we use cookies</w:t>
      </w:r>
    </w:p>
    <w:p>
      <w:pPr>
        <w:widowControl/>
      </w:pPr>
      <w:r>
        <w:t>We use cookies to keep the website secure and working correctly, remember your cookie choices, understand how visitors use the site and improve its performance. We may also use cookies to support embedded content or relevant advertising where those features are enabled.</w:t>
      </w:r>
    </w:p>
    <w:p>
      <w:pPr>
        <w:widowControl/>
      </w:pPr>
      <w:r>
        <w:t>Strictly necessary cookies do not require consent because the website cannot operate properly without them. We ask for consent before placing non-essential cookies where consent is required.</w:t>
      </w:r>
    </w:p>
    <w:p>
      <w:pPr>
        <w:pStyle w:val="Heading1"/>
        <w:widowControl/>
        <w:keepNext/>
      </w:pPr>
      <w:r>
        <w:t>4. Types of cookies we use</w:t>
      </w:r>
    </w:p>
    <w:p>
      <w:pPr>
        <w:ind w:left="227" w:hanging="227"/>
        <w:widowControl/>
      </w:pPr>
      <w:r>
        <w:rPr>
          <w:b/>
        </w:rPr>
        <w:t xml:space="preserve">• Strictly necessary cookies: </w:t>
      </w:r>
      <w:r>
        <w:t>Required for security, network management, cookie-consent choices and core website functions. These cannot normally be switched off through the cookie banner.</w:t>
      </w:r>
    </w:p>
    <w:p>
      <w:pPr>
        <w:ind w:left="227" w:hanging="227"/>
        <w:widowControl/>
      </w:pPr>
      <w:r>
        <w:rPr>
          <w:b/>
        </w:rPr>
        <w:t xml:space="preserve">• Analytics and performance cookies: </w:t>
      </w:r>
      <w:r>
        <w:t>Help us understand visits, page use and site performance so that we can improve the website. These cookies are only used when permitted by your consent settings.</w:t>
      </w:r>
    </w:p>
    <w:p>
      <w:pPr>
        <w:ind w:left="227" w:hanging="227"/>
        <w:widowControl/>
      </w:pPr>
      <w:r>
        <w:rPr>
          <w:b/>
        </w:rPr>
        <w:t xml:space="preserve">• Functionality cookies: </w:t>
      </w:r>
      <w:r>
        <w:t>Remember choices and support enhanced features, such as embedded services. If disabled, some features may not work as intended.</w:t>
      </w:r>
    </w:p>
    <w:p>
      <w:pPr>
        <w:ind w:left="227" w:hanging="227"/>
        <w:widowControl/>
      </w:pPr>
      <w:r>
        <w:rPr>
          <w:b/>
        </w:rPr>
        <w:t xml:space="preserve">• Advertising and targeting cookies: </w:t>
      </w:r>
      <w:r>
        <w:t>May be used to measure campaigns or show more relevant advertising. We will only use these where enabled and where you have provided any consent required by law.</w:t>
      </w:r>
    </w:p>
    <w:p>
      <w:pPr>
        <w:pStyle w:val="Heading1"/>
        <w:widowControl/>
        <w:keepNext/>
      </w:pPr>
      <w:r>
        <w:t>5. Cookies used on this website</w:t>
      </w:r>
    </w:p>
    <w:p>
      <w:pPr>
        <w:widowControl/>
      </w:pPr>
      <w:r>
        <w:t>The exact cookies present can change when the website platform or enabled features are updated. The following table records the main Wix platform cookies that may be set on this website. Cookies are only present where the relevant feature is active.</w:t>
      </w:r>
    </w:p>
    <w:tbl>
      <w:tblPr>
        <w:tblStyle w:val="TableGrid"/>
        <w:tblW w:type="auto" w:w="0"/>
        <w:jc w:val="center"/>
        <w:tblLayout w:type="fixed"/>
        <w:tblLook w:firstColumn="1" w:firstRow="1" w:lastColumn="0" w:lastRow="0" w:noHBand="0" w:noVBand="1" w:val="04A0"/>
      </w:tblPr>
      <w:tblGrid>
        <w:gridCol w:w="1949"/>
        <w:gridCol w:w="1949"/>
        <w:gridCol w:w="1949"/>
        <w:gridCol w:w="1949"/>
        <w:gridCol w:w="1949"/>
      </w:tblGrid>
      <w:tr>
        <w:trPr>
          <w:tblHeader w:val="true"/>
        </w:trPr>
        <w:tc>
          <w:tcPr>
            <w:tcW w:type="dxa" w:w="1701"/>
            <w:vAlign w:val="center"/>
            <w:shd w:fill="0E3756"/>
          </w:tcPr>
          <w:p>
            <w:r>
              <w:rPr>
                <w:b/>
                <w:color w:val="FFFFFF"/>
                <w:sz w:val="17"/>
              </w:rPr>
              <w:t>Cookie</w:t>
            </w:r>
          </w:p>
        </w:tc>
        <w:tc>
          <w:tcPr>
            <w:tcW w:type="dxa" w:w="1531"/>
            <w:vAlign w:val="center"/>
            <w:shd w:fill="0E3756"/>
          </w:tcPr>
          <w:p>
            <w:r>
              <w:rPr>
                <w:b/>
                <w:color w:val="FFFFFF"/>
                <w:sz w:val="17"/>
              </w:rPr>
              <w:t>Category</w:t>
            </w:r>
          </w:p>
        </w:tc>
        <w:tc>
          <w:tcPr>
            <w:tcW w:type="dxa" w:w="3005"/>
            <w:vAlign w:val="center"/>
            <w:shd w:fill="0E3756"/>
          </w:tcPr>
          <w:p>
            <w:r>
              <w:rPr>
                <w:b/>
                <w:color w:val="FFFFFF"/>
                <w:sz w:val="17"/>
              </w:rPr>
              <w:t>Purpose</w:t>
            </w:r>
          </w:p>
        </w:tc>
        <w:tc>
          <w:tcPr>
            <w:tcW w:type="dxa" w:w="1361"/>
            <w:vAlign w:val="center"/>
            <w:shd w:fill="0E3756"/>
          </w:tcPr>
          <w:p>
            <w:r>
              <w:rPr>
                <w:b/>
                <w:color w:val="FFFFFF"/>
                <w:sz w:val="17"/>
              </w:rPr>
              <w:t>Typical duration</w:t>
            </w:r>
          </w:p>
        </w:tc>
        <w:tc>
          <w:tcPr>
            <w:tcW w:type="dxa" w:w="1134"/>
            <w:vAlign w:val="center"/>
            <w:shd w:fill="0E3756"/>
          </w:tcPr>
          <w:p>
            <w:r>
              <w:rPr>
                <w:b/>
                <w:color w:val="FFFFFF"/>
                <w:sz w:val="17"/>
              </w:rPr>
              <w:t>Provider</w:t>
            </w:r>
          </w:p>
        </w:tc>
      </w:tr>
      <w:tr>
        <w:tc>
          <w:tcPr>
            <w:tcW w:type="dxa" w:w="1701"/>
            <w:vAlign w:val="center"/>
          </w:tcPr>
          <w:p>
            <w:pPr>
              <w:spacing w:after="40" w:before="40"/>
            </w:pPr>
            <w:r>
              <w:rPr>
                <w:sz w:val="16"/>
              </w:rPr>
              <w:t>XSRF-TOKEN</w:t>
            </w:r>
          </w:p>
        </w:tc>
        <w:tc>
          <w:tcPr>
            <w:tcW w:type="dxa" w:w="1531"/>
            <w:vAlign w:val="center"/>
          </w:tcPr>
          <w:p>
            <w:pPr>
              <w:spacing w:after="40" w:before="40"/>
            </w:pPr>
            <w:r>
              <w:rPr>
                <w:sz w:val="16"/>
              </w:rPr>
              <w:t>Essential</w:t>
            </w:r>
          </w:p>
        </w:tc>
        <w:tc>
          <w:tcPr>
            <w:tcW w:type="dxa" w:w="3005"/>
            <w:vAlign w:val="center"/>
          </w:tcPr>
          <w:p>
            <w:pPr>
              <w:spacing w:after="40" w:before="40"/>
            </w:pPr>
            <w:r>
              <w:rPr>
                <w:sz w:val="16"/>
              </w:rPr>
              <w:t>Helps protect the website against cross-site request forgery.</w:t>
            </w:r>
          </w:p>
        </w:tc>
        <w:tc>
          <w:tcPr>
            <w:tcW w:type="dxa" w:w="1361"/>
            <w:vAlign w:val="center"/>
          </w:tcPr>
          <w:p>
            <w:pPr>
              <w:spacing w:after="40" w:before="40"/>
            </w:pPr>
            <w:r>
              <w:rPr>
                <w:sz w:val="16"/>
              </w:rPr>
              <w:t>Session</w:t>
            </w:r>
          </w:p>
        </w:tc>
        <w:tc>
          <w:tcPr>
            <w:tcW w:type="dxa" w:w="1134"/>
            <w:vAlign w:val="center"/>
          </w:tcPr>
          <w:p>
            <w:pPr>
              <w:spacing w:after="40" w:before="40"/>
            </w:pPr>
            <w:r>
              <w:rPr>
                <w:sz w:val="16"/>
              </w:rPr>
              <w:t>Wix</w:t>
            </w:r>
          </w:p>
        </w:tc>
      </w:tr>
      <w:tr>
        <w:tc>
          <w:tcPr>
            <w:tcW w:type="dxa" w:w="1701"/>
            <w:vAlign w:val="center"/>
            <w:shd w:fill="F3F6F8"/>
          </w:tcPr>
          <w:p>
            <w:pPr>
              <w:spacing w:after="40" w:before="40"/>
            </w:pPr>
            <w:r>
              <w:rPr>
                <w:sz w:val="16"/>
              </w:rPr>
              <w:t>hs</w:t>
            </w:r>
          </w:p>
        </w:tc>
        <w:tc>
          <w:tcPr>
            <w:tcW w:type="dxa" w:w="1531"/>
            <w:vAlign w:val="center"/>
            <w:shd w:fill="F3F6F8"/>
          </w:tcPr>
          <w:p>
            <w:pPr>
              <w:spacing w:after="40" w:before="40"/>
            </w:pPr>
            <w:r>
              <w:rPr>
                <w:sz w:val="16"/>
              </w:rPr>
              <w:t>Essential</w:t>
            </w:r>
          </w:p>
        </w:tc>
        <w:tc>
          <w:tcPr>
            <w:tcW w:type="dxa" w:w="3005"/>
            <w:vAlign w:val="center"/>
            <w:shd w:fill="F3F6F8"/>
          </w:tcPr>
          <w:p>
            <w:pPr>
              <w:spacing w:after="40" w:before="40"/>
            </w:pPr>
            <w:r>
              <w:rPr>
                <w:sz w:val="16"/>
              </w:rPr>
              <w:t>Security cookie used to help protect the website.</w:t>
            </w:r>
          </w:p>
        </w:tc>
        <w:tc>
          <w:tcPr>
            <w:tcW w:type="dxa" w:w="1361"/>
            <w:vAlign w:val="center"/>
            <w:shd w:fill="F3F6F8"/>
          </w:tcPr>
          <w:p>
            <w:pPr>
              <w:spacing w:after="40" w:before="40"/>
            </w:pPr>
            <w:r>
              <w:rPr>
                <w:sz w:val="16"/>
              </w:rPr>
              <w:t>Session</w:t>
            </w:r>
          </w:p>
        </w:tc>
        <w:tc>
          <w:tcPr>
            <w:tcW w:type="dxa" w:w="1134"/>
            <w:vAlign w:val="center"/>
            <w:shd w:fill="F3F6F8"/>
          </w:tcPr>
          <w:p>
            <w:pPr>
              <w:spacing w:after="40" w:before="40"/>
            </w:pPr>
            <w:r>
              <w:rPr>
                <w:sz w:val="16"/>
              </w:rPr>
              <w:t>Wix</w:t>
            </w:r>
          </w:p>
        </w:tc>
      </w:tr>
      <w:tr>
        <w:tc>
          <w:tcPr>
            <w:tcW w:type="dxa" w:w="1701"/>
            <w:vAlign w:val="center"/>
          </w:tcPr>
          <w:p>
            <w:pPr>
              <w:spacing w:after="40" w:before="40"/>
            </w:pPr>
            <w:r>
              <w:rPr>
                <w:sz w:val="16"/>
              </w:rPr>
              <w:t>svSession</w:t>
            </w:r>
          </w:p>
        </w:tc>
        <w:tc>
          <w:tcPr>
            <w:tcW w:type="dxa" w:w="1531"/>
            <w:vAlign w:val="center"/>
          </w:tcPr>
          <w:p>
            <w:pPr>
              <w:spacing w:after="40" w:before="40"/>
            </w:pPr>
            <w:r>
              <w:rPr>
                <w:sz w:val="16"/>
              </w:rPr>
              <w:t>Essential / functionality</w:t>
            </w:r>
          </w:p>
        </w:tc>
        <w:tc>
          <w:tcPr>
            <w:tcW w:type="dxa" w:w="3005"/>
            <w:vAlign w:val="center"/>
          </w:tcPr>
          <w:p>
            <w:pPr>
              <w:spacing w:after="40" w:before="40"/>
            </w:pPr>
            <w:r>
              <w:rPr>
                <w:sz w:val="16"/>
              </w:rPr>
              <w:t>Supports visitor sessions and website functionality.</w:t>
            </w:r>
          </w:p>
        </w:tc>
        <w:tc>
          <w:tcPr>
            <w:tcW w:type="dxa" w:w="1361"/>
            <w:vAlign w:val="center"/>
          </w:tcPr>
          <w:p>
            <w:pPr>
              <w:spacing w:after="40" w:before="40"/>
            </w:pPr>
            <w:r>
              <w:rPr>
                <w:sz w:val="16"/>
              </w:rPr>
              <w:t>Up to 13 months</w:t>
            </w:r>
          </w:p>
        </w:tc>
        <w:tc>
          <w:tcPr>
            <w:tcW w:type="dxa" w:w="1134"/>
            <w:vAlign w:val="center"/>
          </w:tcPr>
          <w:p>
            <w:pPr>
              <w:spacing w:after="40" w:before="40"/>
            </w:pPr>
            <w:r>
              <w:rPr>
                <w:sz w:val="16"/>
              </w:rPr>
              <w:t>Wix</w:t>
            </w:r>
          </w:p>
        </w:tc>
      </w:tr>
      <w:tr>
        <w:tc>
          <w:tcPr>
            <w:tcW w:type="dxa" w:w="1701"/>
            <w:vAlign w:val="center"/>
            <w:shd w:fill="F3F6F8"/>
          </w:tcPr>
          <w:p>
            <w:pPr>
              <w:spacing w:after="40" w:before="40"/>
            </w:pPr>
            <w:r>
              <w:rPr>
                <w:sz w:val="16"/>
              </w:rPr>
              <w:t>SSR-caching</w:t>
            </w:r>
          </w:p>
        </w:tc>
        <w:tc>
          <w:tcPr>
            <w:tcW w:type="dxa" w:w="1531"/>
            <w:vAlign w:val="center"/>
            <w:shd w:fill="F3F6F8"/>
          </w:tcPr>
          <w:p>
            <w:pPr>
              <w:spacing w:after="40" w:before="40"/>
            </w:pPr>
            <w:r>
              <w:rPr>
                <w:sz w:val="16"/>
              </w:rPr>
              <w:t>Essential / performance</w:t>
            </w:r>
          </w:p>
        </w:tc>
        <w:tc>
          <w:tcPr>
            <w:tcW w:type="dxa" w:w="3005"/>
            <w:vAlign w:val="center"/>
            <w:shd w:fill="F3F6F8"/>
          </w:tcPr>
          <w:p>
            <w:pPr>
              <w:spacing w:after="40" w:before="40"/>
            </w:pPr>
            <w:r>
              <w:rPr>
                <w:sz w:val="16"/>
              </w:rPr>
              <w:t>Supports rendering and caching of website pages.</w:t>
            </w:r>
          </w:p>
        </w:tc>
        <w:tc>
          <w:tcPr>
            <w:tcW w:type="dxa" w:w="1361"/>
            <w:vAlign w:val="center"/>
            <w:shd w:fill="F3F6F8"/>
          </w:tcPr>
          <w:p>
            <w:pPr>
              <w:spacing w:after="40" w:before="40"/>
            </w:pPr>
            <w:r>
              <w:rPr>
                <w:sz w:val="16"/>
              </w:rPr>
              <w:t>Up to 24 hours</w:t>
            </w:r>
          </w:p>
        </w:tc>
        <w:tc>
          <w:tcPr>
            <w:tcW w:type="dxa" w:w="1134"/>
            <w:vAlign w:val="center"/>
            <w:shd w:fill="F3F6F8"/>
          </w:tcPr>
          <w:p>
            <w:pPr>
              <w:spacing w:after="40" w:before="40"/>
            </w:pPr>
            <w:r>
              <w:rPr>
                <w:sz w:val="16"/>
              </w:rPr>
              <w:t>Wix</w:t>
            </w:r>
          </w:p>
        </w:tc>
      </w:tr>
      <w:tr>
        <w:tc>
          <w:tcPr>
            <w:tcW w:type="dxa" w:w="1701"/>
            <w:vAlign w:val="center"/>
          </w:tcPr>
          <w:p>
            <w:pPr>
              <w:spacing w:after="40" w:before="40"/>
            </w:pPr>
            <w:r>
              <w:rPr>
                <w:sz w:val="16"/>
              </w:rPr>
              <w:t>_wixCIDX</w:t>
            </w:r>
          </w:p>
        </w:tc>
        <w:tc>
          <w:tcPr>
            <w:tcW w:type="dxa" w:w="1531"/>
            <w:vAlign w:val="center"/>
          </w:tcPr>
          <w:p>
            <w:pPr>
              <w:spacing w:after="40" w:before="40"/>
            </w:pPr>
            <w:r>
              <w:rPr>
                <w:sz w:val="16"/>
              </w:rPr>
              <w:t>Essential / security</w:t>
            </w:r>
          </w:p>
        </w:tc>
        <w:tc>
          <w:tcPr>
            <w:tcW w:type="dxa" w:w="3005"/>
            <w:vAlign w:val="center"/>
          </w:tcPr>
          <w:p>
            <w:pPr>
              <w:spacing w:after="40" w:before="40"/>
            </w:pPr>
            <w:r>
              <w:rPr>
                <w:sz w:val="16"/>
              </w:rPr>
              <w:t>Supports system monitoring and security.</w:t>
            </w:r>
          </w:p>
        </w:tc>
        <w:tc>
          <w:tcPr>
            <w:tcW w:type="dxa" w:w="1361"/>
            <w:vAlign w:val="center"/>
          </w:tcPr>
          <w:p>
            <w:pPr>
              <w:spacing w:after="40" w:before="40"/>
            </w:pPr>
            <w:r>
              <w:rPr>
                <w:sz w:val="16"/>
              </w:rPr>
              <w:t>Up to 3 months</w:t>
            </w:r>
          </w:p>
        </w:tc>
        <w:tc>
          <w:tcPr>
            <w:tcW w:type="dxa" w:w="1134"/>
            <w:vAlign w:val="center"/>
          </w:tcPr>
          <w:p>
            <w:pPr>
              <w:spacing w:after="40" w:before="40"/>
            </w:pPr>
            <w:r>
              <w:rPr>
                <w:sz w:val="16"/>
              </w:rPr>
              <w:t>Wix</w:t>
            </w:r>
          </w:p>
        </w:tc>
      </w:tr>
      <w:tr>
        <w:tc>
          <w:tcPr>
            <w:tcW w:type="dxa" w:w="1701"/>
            <w:vAlign w:val="center"/>
            <w:shd w:fill="F3F6F8"/>
          </w:tcPr>
          <w:p>
            <w:pPr>
              <w:spacing w:after="40" w:before="40"/>
            </w:pPr>
            <w:r>
              <w:rPr>
                <w:sz w:val="16"/>
              </w:rPr>
              <w:t>_wix_browser_sess</w:t>
            </w:r>
          </w:p>
        </w:tc>
        <w:tc>
          <w:tcPr>
            <w:tcW w:type="dxa" w:w="1531"/>
            <w:vAlign w:val="center"/>
            <w:shd w:fill="F3F6F8"/>
          </w:tcPr>
          <w:p>
            <w:pPr>
              <w:spacing w:after="40" w:before="40"/>
            </w:pPr>
            <w:r>
              <w:rPr>
                <w:sz w:val="16"/>
              </w:rPr>
              <w:t>Essential / security</w:t>
            </w:r>
          </w:p>
        </w:tc>
        <w:tc>
          <w:tcPr>
            <w:tcW w:type="dxa" w:w="3005"/>
            <w:vAlign w:val="center"/>
            <w:shd w:fill="F3F6F8"/>
          </w:tcPr>
          <w:p>
            <w:pPr>
              <w:spacing w:after="40" w:before="40"/>
            </w:pPr>
            <w:r>
              <w:rPr>
                <w:sz w:val="16"/>
              </w:rPr>
              <w:t>Supports system monitoring and security during the browser session.</w:t>
            </w:r>
          </w:p>
        </w:tc>
        <w:tc>
          <w:tcPr>
            <w:tcW w:type="dxa" w:w="1361"/>
            <w:vAlign w:val="center"/>
            <w:shd w:fill="F3F6F8"/>
          </w:tcPr>
          <w:p>
            <w:pPr>
              <w:spacing w:after="40" w:before="40"/>
            </w:pPr>
            <w:r>
              <w:rPr>
                <w:sz w:val="16"/>
              </w:rPr>
              <w:t>Session</w:t>
            </w:r>
          </w:p>
        </w:tc>
        <w:tc>
          <w:tcPr>
            <w:tcW w:type="dxa" w:w="1134"/>
            <w:vAlign w:val="center"/>
            <w:shd w:fill="F3F6F8"/>
          </w:tcPr>
          <w:p>
            <w:pPr>
              <w:spacing w:after="40" w:before="40"/>
            </w:pPr>
            <w:r>
              <w:rPr>
                <w:sz w:val="16"/>
              </w:rPr>
              <w:t>Wix</w:t>
            </w:r>
          </w:p>
        </w:tc>
      </w:tr>
      <w:tr>
        <w:tc>
          <w:tcPr>
            <w:tcW w:type="dxa" w:w="1701"/>
            <w:vAlign w:val="center"/>
          </w:tcPr>
          <w:p>
            <w:pPr>
              <w:spacing w:after="40" w:before="40"/>
            </w:pPr>
            <w:r>
              <w:rPr>
                <w:sz w:val="16"/>
              </w:rPr>
              <w:t>consent-policy</w:t>
            </w:r>
          </w:p>
        </w:tc>
        <w:tc>
          <w:tcPr>
            <w:tcW w:type="dxa" w:w="1531"/>
            <w:vAlign w:val="center"/>
          </w:tcPr>
          <w:p>
            <w:pPr>
              <w:spacing w:after="40" w:before="40"/>
            </w:pPr>
            <w:r>
              <w:rPr>
                <w:sz w:val="16"/>
              </w:rPr>
              <w:t>Essential</w:t>
            </w:r>
          </w:p>
        </w:tc>
        <w:tc>
          <w:tcPr>
            <w:tcW w:type="dxa" w:w="3005"/>
            <w:vAlign w:val="center"/>
          </w:tcPr>
          <w:p>
            <w:pPr>
              <w:spacing w:after="40" w:before="40"/>
            </w:pPr>
            <w:r>
              <w:rPr>
                <w:sz w:val="16"/>
              </w:rPr>
              <w:t>Records the visitor’s cookie-consent preferences.</w:t>
            </w:r>
          </w:p>
        </w:tc>
        <w:tc>
          <w:tcPr>
            <w:tcW w:type="dxa" w:w="1361"/>
            <w:vAlign w:val="center"/>
          </w:tcPr>
          <w:p>
            <w:pPr>
              <w:spacing w:after="40" w:before="40"/>
            </w:pPr>
            <w:r>
              <w:rPr>
                <w:sz w:val="16"/>
              </w:rPr>
              <w:t>Up to 12 months</w:t>
            </w:r>
          </w:p>
        </w:tc>
        <w:tc>
          <w:tcPr>
            <w:tcW w:type="dxa" w:w="1134"/>
            <w:vAlign w:val="center"/>
          </w:tcPr>
          <w:p>
            <w:pPr>
              <w:spacing w:after="40" w:before="40"/>
            </w:pPr>
            <w:r>
              <w:rPr>
                <w:sz w:val="16"/>
              </w:rPr>
              <w:t>Wix</w:t>
            </w:r>
          </w:p>
        </w:tc>
      </w:tr>
      <w:tr>
        <w:tc>
          <w:tcPr>
            <w:tcW w:type="dxa" w:w="1701"/>
            <w:vAlign w:val="center"/>
            <w:shd w:fill="F3F6F8"/>
          </w:tcPr>
          <w:p>
            <w:pPr>
              <w:spacing w:after="40" w:before="40"/>
            </w:pPr>
            <w:r>
              <w:rPr>
                <w:sz w:val="16"/>
              </w:rPr>
              <w:t>bSession</w:t>
            </w:r>
          </w:p>
        </w:tc>
        <w:tc>
          <w:tcPr>
            <w:tcW w:type="dxa" w:w="1531"/>
            <w:vAlign w:val="center"/>
            <w:shd w:fill="F3F6F8"/>
          </w:tcPr>
          <w:p>
            <w:pPr>
              <w:spacing w:after="40" w:before="40"/>
            </w:pPr>
            <w:r>
              <w:rPr>
                <w:sz w:val="16"/>
              </w:rPr>
              <w:t>Performance</w:t>
            </w:r>
          </w:p>
        </w:tc>
        <w:tc>
          <w:tcPr>
            <w:tcW w:type="dxa" w:w="3005"/>
            <w:vAlign w:val="center"/>
            <w:shd w:fill="F3F6F8"/>
          </w:tcPr>
          <w:p>
            <w:pPr>
              <w:spacing w:after="40" w:before="40"/>
            </w:pPr>
            <w:r>
              <w:rPr>
                <w:sz w:val="16"/>
              </w:rPr>
              <w:t>Measures system effectiveness and stability.</w:t>
            </w:r>
          </w:p>
        </w:tc>
        <w:tc>
          <w:tcPr>
            <w:tcW w:type="dxa" w:w="1361"/>
            <w:vAlign w:val="center"/>
            <w:shd w:fill="F3F6F8"/>
          </w:tcPr>
          <w:p>
            <w:pPr>
              <w:spacing w:after="40" w:before="40"/>
            </w:pPr>
            <w:r>
              <w:rPr>
                <w:sz w:val="16"/>
              </w:rPr>
              <w:t>Up to 30 minutes</w:t>
            </w:r>
          </w:p>
        </w:tc>
        <w:tc>
          <w:tcPr>
            <w:tcW w:type="dxa" w:w="1134"/>
            <w:vAlign w:val="center"/>
            <w:shd w:fill="F3F6F8"/>
          </w:tcPr>
          <w:p>
            <w:pPr>
              <w:spacing w:after="40" w:before="40"/>
            </w:pPr>
            <w:r>
              <w:rPr>
                <w:sz w:val="16"/>
              </w:rPr>
              <w:t>Wix</w:t>
            </w:r>
          </w:p>
        </w:tc>
      </w:tr>
      <w:tr>
        <w:tc>
          <w:tcPr>
            <w:tcW w:type="dxa" w:w="1701"/>
            <w:vAlign w:val="center"/>
          </w:tcPr>
          <w:p>
            <w:pPr>
              <w:spacing w:after="40" w:before="40"/>
            </w:pPr>
            <w:r>
              <w:rPr>
                <w:sz w:val="16"/>
              </w:rPr>
              <w:t>fedops.logger.sessionId</w:t>
            </w:r>
          </w:p>
        </w:tc>
        <w:tc>
          <w:tcPr>
            <w:tcW w:type="dxa" w:w="1531"/>
            <w:vAlign w:val="center"/>
          </w:tcPr>
          <w:p>
            <w:pPr>
              <w:spacing w:after="40" w:before="40"/>
            </w:pPr>
            <w:r>
              <w:rPr>
                <w:sz w:val="16"/>
              </w:rPr>
              <w:t>Performance</w:t>
            </w:r>
          </w:p>
        </w:tc>
        <w:tc>
          <w:tcPr>
            <w:tcW w:type="dxa" w:w="3005"/>
            <w:vAlign w:val="center"/>
          </w:tcPr>
          <w:p>
            <w:pPr>
              <w:spacing w:after="40" w:before="40"/>
            </w:pPr>
            <w:r>
              <w:rPr>
                <w:sz w:val="16"/>
              </w:rPr>
              <w:t>Measures website stability and performance.</w:t>
            </w:r>
          </w:p>
        </w:tc>
        <w:tc>
          <w:tcPr>
            <w:tcW w:type="dxa" w:w="1361"/>
            <w:vAlign w:val="center"/>
          </w:tcPr>
          <w:p>
            <w:pPr>
              <w:spacing w:after="40" w:before="40"/>
            </w:pPr>
            <w:r>
              <w:rPr>
                <w:sz w:val="16"/>
              </w:rPr>
              <w:t>Up to 12 months</w:t>
            </w:r>
          </w:p>
        </w:tc>
        <w:tc>
          <w:tcPr>
            <w:tcW w:type="dxa" w:w="1134"/>
            <w:vAlign w:val="center"/>
          </w:tcPr>
          <w:p>
            <w:pPr>
              <w:spacing w:after="40" w:before="40"/>
            </w:pPr>
            <w:r>
              <w:rPr>
                <w:sz w:val="16"/>
              </w:rPr>
              <w:t>Wix</w:t>
            </w:r>
          </w:p>
        </w:tc>
      </w:tr>
      <w:tr>
        <w:tc>
          <w:tcPr>
            <w:tcW w:type="dxa" w:w="1701"/>
            <w:vAlign w:val="center"/>
            <w:shd w:fill="F3F6F8"/>
          </w:tcPr>
          <w:p>
            <w:pPr>
              <w:spacing w:after="40" w:before="40"/>
            </w:pPr>
            <w:r>
              <w:rPr>
                <w:sz w:val="16"/>
              </w:rPr>
              <w:t>_wixAB3</w:t>
            </w:r>
          </w:p>
        </w:tc>
        <w:tc>
          <w:tcPr>
            <w:tcW w:type="dxa" w:w="1531"/>
            <w:vAlign w:val="center"/>
            <w:shd w:fill="F3F6F8"/>
          </w:tcPr>
          <w:p>
            <w:pPr>
              <w:spacing w:after="40" w:before="40"/>
            </w:pPr>
            <w:r>
              <w:rPr>
                <w:sz w:val="16"/>
              </w:rPr>
              <w:t>Performance</w:t>
            </w:r>
          </w:p>
        </w:tc>
        <w:tc>
          <w:tcPr>
            <w:tcW w:type="dxa" w:w="3005"/>
            <w:vAlign w:val="center"/>
            <w:shd w:fill="F3F6F8"/>
          </w:tcPr>
          <w:p>
            <w:pPr>
              <w:spacing w:after="40" w:before="40"/>
            </w:pPr>
            <w:r>
              <w:rPr>
                <w:sz w:val="16"/>
              </w:rPr>
              <w:t>Supports website experiments and feature deployment.</w:t>
            </w:r>
          </w:p>
        </w:tc>
        <w:tc>
          <w:tcPr>
            <w:tcW w:type="dxa" w:w="1361"/>
            <w:vAlign w:val="center"/>
            <w:shd w:fill="F3F6F8"/>
          </w:tcPr>
          <w:p>
            <w:pPr>
              <w:spacing w:after="40" w:before="40"/>
            </w:pPr>
            <w:r>
              <w:rPr>
                <w:sz w:val="16"/>
              </w:rPr>
              <w:t>Up to 6 months</w:t>
            </w:r>
          </w:p>
        </w:tc>
        <w:tc>
          <w:tcPr>
            <w:tcW w:type="dxa" w:w="1134"/>
            <w:vAlign w:val="center"/>
            <w:shd w:fill="F3F6F8"/>
          </w:tcPr>
          <w:p>
            <w:pPr>
              <w:spacing w:after="40" w:before="40"/>
            </w:pPr>
            <w:r>
              <w:rPr>
                <w:sz w:val="16"/>
              </w:rPr>
              <w:t>Wix</w:t>
            </w:r>
          </w:p>
        </w:tc>
      </w:tr>
    </w:tbl>
    <w:p>
      <w:pPr>
        <w:pStyle w:val="Heading1"/>
        <w:widowControl/>
        <w:keepNext/>
      </w:pPr>
      <w:r>
        <w:t>6. Third-party services</w:t>
      </w:r>
    </w:p>
    <w:p>
      <w:pPr>
        <w:widowControl/>
      </w:pPr>
      <w:r>
        <w:t>Some website features may be supplied by third parties. If a third-party service is enabled, that provider may place its own cookies or receive information about your use of the feature. Third-party cookies are controlled by the relevant provider and may change independently of this policy. Optional third-party cookies will be managed through the cookie banner where required.</w:t>
      </w:r>
    </w:p>
    <w:p>
      <w:pPr>
        <w:pStyle w:val="Heading1"/>
        <w:widowControl/>
        <w:keepNext/>
      </w:pPr>
      <w:r>
        <w:t>7. Managing your cookie choices</w:t>
      </w:r>
    </w:p>
    <w:p>
      <w:pPr>
        <w:widowControl/>
      </w:pPr>
      <w:r>
        <w:t>When you first visit the website, you can use the cookie banner to accept or reject non-essential cookies and choose available categories. You can change your choices by reopening the cookie settings on the website, where that option is displayed.</w:t>
      </w:r>
    </w:p>
    <w:p>
      <w:pPr>
        <w:widowControl/>
      </w:pPr>
      <w:r>
        <w:t>You can also block or delete cookies through your browser settings. Blocking all cookies, including essential cookies, may prevent parts of the website from working correctly.</w:t>
      </w:r>
    </w:p>
    <w:p>
      <w:pPr>
        <w:pStyle w:val="Heading1"/>
        <w:widowControl/>
        <w:keepNext/>
      </w:pPr>
      <w:r>
        <w:t>8. Changes to this policy</w:t>
      </w:r>
    </w:p>
    <w:p>
      <w:pPr>
        <w:widowControl/>
      </w:pPr>
      <w:r>
        <w:t>We may update this policy when our website, its features, the cookies used or legal requirements change. The latest version will be published on this website with an updated review date.</w:t>
      </w:r>
    </w:p>
    <w:p>
      <w:pPr>
        <w:pStyle w:val="Heading1"/>
        <w:widowControl/>
        <w:keepNext/>
      </w:pPr>
      <w:r>
        <w:t>9. Contact us</w:t>
      </w:r>
    </w:p>
    <w:p>
      <w:pPr>
        <w:widowControl/>
      </w:pPr>
      <w:r>
        <w:t>For questions about cookies or how we handle personal data, contact Smartideas UK Limited at info@smartideasuk.com, telephone 01133 229 500, or write to Unit 1 Enterprise Court, Leeds, LS25 4BU. Please also see our Privacy Notice for information about your data-protection rights.</w:t>
      </w:r>
    </w:p>
    <w:sectPr w:rsidR="00FC693F" w:rsidRPr="0006063C" w:rsidSect="00034616">
      <w:headerReference w:type="default" r:id="rId9"/>
      <w:footerReference w:type="default" r:id="rId10"/>
      <w:pgSz w:w="12240" w:h="15840"/>
      <w:pgMar w:top="1077"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Smartideas UK Limited | Cookie Policy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007285"/>
        <w:sz w:val="16"/>
      </w:rPr>
      <w:t>SMARTIDEAS UK LIMITED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color w:val="2830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007285"/>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Display" w:hAnsi="Aptos Display"/>
      <w:b/>
      <w:bCs/>
      <w:color w:val="00728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E3756"/>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Smart</dc:creator>
  <keywords/>
  <dc:description>generated by python-docx</dc:description>
  <lastModifiedBy>Michael Smart</lastModifiedBy>
  <revision>1</revision>
  <dcterms:created xsi:type="dcterms:W3CDTF">2026-08-28T10:18:11.8011593Z</dcterms:created>
  <dcterms:modified xsi:type="dcterms:W3CDTF">2026-08-28T10:18:11.8011593Z</dcterms:modified>
  <category/>
</coreProperties>
</file>